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0100DD" w:rsidRDefault="005810AD">
      <w:pPr>
        <w:spacing w:after="200" w:line="276" w:lineRule="auto"/>
        <w:jc w:val="center"/>
        <w:rPr>
          <w:rFonts w:ascii="Times New Roman" w:hAnsi="Times New Roman"/>
          <w:sz w:val="24"/>
        </w:rPr>
      </w:pPr>
      <w:r>
        <w:object w:dxaOrig="5400" w:dyaOrig="638">
          <v:shape id="ole_rId2" o:spid="_x0000_i1025" style="width:476.25pt;height:56.25pt" coordsize="21600,21600" o:spt="100" adj="0,,0" path="" stroked="f">
            <v:stroke joinstyle="miter"/>
            <v:imagedata r:id="rId4" o:title=""/>
            <v:formulas/>
            <v:path o:connecttype="segments"/>
          </v:shape>
          <o:OLEObject Type="Embed" ProgID="StaticMetafile" ShapeID="ole_rId2" DrawAspect="Content" ObjectID="_1526292520" r:id="rId5"/>
        </w:object>
      </w:r>
    </w:p>
    <w:p w:rsidR="000100DD" w:rsidRDefault="005810AD">
      <w:pPr>
        <w:spacing w:after="200" w:line="276" w:lineRule="auto"/>
        <w:jc w:val="both"/>
        <w:rPr>
          <w:rFonts w:ascii="Times New Roman" w:hAnsi="Times New Roman"/>
          <w:sz w:val="24"/>
        </w:rPr>
      </w:pPr>
      <w:r>
        <w:rPr>
          <w:rFonts w:ascii="Times New Roman" w:hAnsi="Times New Roman"/>
          <w:sz w:val="24"/>
        </w:rPr>
        <w:t>Madame le Député,</w:t>
      </w:r>
    </w:p>
    <w:p w:rsidR="000100DD" w:rsidRDefault="005810AD">
      <w:pPr>
        <w:spacing w:after="200" w:line="276" w:lineRule="auto"/>
        <w:jc w:val="both"/>
        <w:rPr>
          <w:rFonts w:ascii="Times New Roman" w:hAnsi="Times New Roman"/>
          <w:sz w:val="24"/>
        </w:rPr>
      </w:pPr>
      <w:r>
        <w:rPr>
          <w:rFonts w:ascii="Times New Roman" w:hAnsi="Times New Roman"/>
          <w:sz w:val="24"/>
        </w:rPr>
        <w:t>Monsieur le Député,</w:t>
      </w:r>
    </w:p>
    <w:p w:rsidR="000100DD" w:rsidRDefault="005810AD">
      <w:pPr>
        <w:spacing w:after="200" w:line="276" w:lineRule="auto"/>
        <w:jc w:val="both"/>
        <w:rPr>
          <w:rFonts w:ascii="Times New Roman" w:hAnsi="Times New Roman"/>
          <w:sz w:val="24"/>
        </w:rPr>
      </w:pPr>
      <w:r>
        <w:rPr>
          <w:rFonts w:ascii="Times New Roman" w:hAnsi="Times New Roman"/>
          <w:sz w:val="24"/>
        </w:rPr>
        <w:t>Les organisations et associatio</w:t>
      </w:r>
      <w:r w:rsidR="001B510A">
        <w:rPr>
          <w:rFonts w:ascii="Times New Roman" w:hAnsi="Times New Roman"/>
          <w:sz w:val="24"/>
        </w:rPr>
        <w:t xml:space="preserve">ns signataires du courrier du </w:t>
      </w:r>
      <w:r w:rsidR="001B510A" w:rsidRPr="00C910C5">
        <w:rPr>
          <w:rFonts w:ascii="Times New Roman" w:hAnsi="Times New Roman"/>
          <w:sz w:val="24"/>
        </w:rPr>
        <w:t>1</w:t>
      </w:r>
      <w:r w:rsidR="001B510A" w:rsidRPr="00C910C5">
        <w:rPr>
          <w:rFonts w:ascii="Times New Roman" w:hAnsi="Times New Roman"/>
          <w:sz w:val="24"/>
          <w:vertAlign w:val="superscript"/>
        </w:rPr>
        <w:t>er</w:t>
      </w:r>
      <w:r w:rsidR="001B510A">
        <w:rPr>
          <w:rFonts w:ascii="Times New Roman" w:hAnsi="Times New Roman"/>
          <w:sz w:val="24"/>
        </w:rPr>
        <w:t xml:space="preserve"> </w:t>
      </w:r>
      <w:r>
        <w:rPr>
          <w:rFonts w:ascii="Times New Roman" w:hAnsi="Times New Roman"/>
          <w:sz w:val="24"/>
        </w:rPr>
        <w:t>février 2016 au ministre des Finances et des Comptes Publics ont été reçues le 3 mai par Monsieur DUVIVIER, membre du cabinet de Messieurs SAPIN et ECKERT en charge de la fiscalité et deux fonctionnaires du ministère des Finances.</w:t>
      </w:r>
    </w:p>
    <w:p w:rsidR="000100DD" w:rsidRDefault="005810AD">
      <w:pPr>
        <w:spacing w:after="200" w:line="276" w:lineRule="auto"/>
        <w:jc w:val="both"/>
        <w:rPr>
          <w:rFonts w:ascii="Times New Roman" w:hAnsi="Times New Roman"/>
          <w:sz w:val="24"/>
        </w:rPr>
      </w:pPr>
      <w:r>
        <w:rPr>
          <w:rFonts w:ascii="Times New Roman" w:hAnsi="Times New Roman"/>
          <w:sz w:val="24"/>
        </w:rPr>
        <w:t>Nous avons rappelé nos demandes concernant le rétablissement de la demi-part supplémentaire pour tous les contribuables célibataires, divorcés ou veufs, vivant seuls, n’ayant pas d’enfants à charge et ayant au moins un enfant majeur, comme cela existait avant la réforme Sarkozy–Fillon de 2008. Nous avons également réaffirmé la demande de rétablissement de la non-imposition des majorations de pension pour les parents de trois enfants et plus.</w:t>
      </w:r>
    </w:p>
    <w:p w:rsidR="000100DD" w:rsidRDefault="005810AD">
      <w:pPr>
        <w:spacing w:after="200" w:line="276" w:lineRule="auto"/>
        <w:jc w:val="both"/>
      </w:pPr>
      <w:r>
        <w:rPr>
          <w:rFonts w:ascii="Times New Roman" w:hAnsi="Times New Roman"/>
          <w:sz w:val="24"/>
        </w:rPr>
        <w:t>Les deux mesures cumulées ont des conséquences importantes</w:t>
      </w:r>
      <w:r w:rsidR="00C910C5">
        <w:rPr>
          <w:rFonts w:ascii="Times New Roman" w:hAnsi="Times New Roman"/>
          <w:sz w:val="24"/>
        </w:rPr>
        <w:t>.</w:t>
      </w:r>
      <w:r w:rsidR="0021750D">
        <w:rPr>
          <w:rFonts w:ascii="Times New Roman" w:hAnsi="Times New Roman"/>
          <w:sz w:val="24"/>
        </w:rPr>
        <w:t xml:space="preserve"> </w:t>
      </w:r>
      <w:r w:rsidR="00C910C5">
        <w:rPr>
          <w:rFonts w:ascii="Times New Roman" w:hAnsi="Times New Roman"/>
          <w:sz w:val="24"/>
        </w:rPr>
        <w:t>Q</w:t>
      </w:r>
      <w:r>
        <w:rPr>
          <w:rFonts w:ascii="Times New Roman" w:hAnsi="Times New Roman"/>
          <w:sz w:val="24"/>
        </w:rPr>
        <w:t>uelques euros de revenus supplémentaires déclenchent une surimpositi</w:t>
      </w:r>
      <w:r w:rsidR="001B510A">
        <w:rPr>
          <w:rFonts w:ascii="Times New Roman" w:hAnsi="Times New Roman"/>
          <w:sz w:val="24"/>
        </w:rPr>
        <w:t xml:space="preserve">on démesurée qui peut entraîner la fin d’autres </w:t>
      </w:r>
      <w:r>
        <w:rPr>
          <w:rFonts w:ascii="Times New Roman" w:hAnsi="Times New Roman"/>
          <w:sz w:val="24"/>
        </w:rPr>
        <w:t>exonérations sur la taxe d’habitation, la taxe foncière, etc.</w:t>
      </w:r>
    </w:p>
    <w:p w:rsidR="000100DD" w:rsidRDefault="005810AD">
      <w:pPr>
        <w:spacing w:after="200" w:line="276" w:lineRule="auto"/>
        <w:jc w:val="both"/>
        <w:rPr>
          <w:rFonts w:ascii="Times New Roman" w:hAnsi="Times New Roman"/>
          <w:b/>
          <w:sz w:val="24"/>
        </w:rPr>
      </w:pPr>
      <w:r>
        <w:rPr>
          <w:rFonts w:ascii="Times New Roman" w:hAnsi="Times New Roman"/>
          <w:sz w:val="24"/>
        </w:rPr>
        <w:t xml:space="preserve">Pour nos organisations, une double mesure est seule susceptible de rétablir la situation des retraités concernés et à venir : </w:t>
      </w:r>
      <w:r>
        <w:rPr>
          <w:rFonts w:ascii="Times New Roman" w:hAnsi="Times New Roman"/>
          <w:b/>
          <w:sz w:val="24"/>
        </w:rPr>
        <w:t>le rétablissement de la demi-part fiscale supplémentaire et l’exonération fiscale des majorations sociales dans la loi de finances.</w:t>
      </w:r>
    </w:p>
    <w:p w:rsidR="000100DD" w:rsidRDefault="005810AD">
      <w:pPr>
        <w:jc w:val="both"/>
        <w:rPr>
          <w:rFonts w:ascii="Times New Roman" w:hAnsi="Times New Roman"/>
          <w:sz w:val="24"/>
        </w:rPr>
      </w:pPr>
      <w:r w:rsidRPr="00C910C5">
        <w:rPr>
          <w:rFonts w:ascii="Times New Roman" w:hAnsi="Times New Roman"/>
          <w:b/>
          <w:sz w:val="24"/>
        </w:rPr>
        <w:t>Il y a eu un refus catégorique de prise en compte de ces revendications.</w:t>
      </w:r>
      <w:r>
        <w:rPr>
          <w:rFonts w:ascii="Times New Roman" w:hAnsi="Times New Roman"/>
          <w:sz w:val="24"/>
        </w:rPr>
        <w:t xml:space="preserve"> Seule a été prévue dans la Loi de Finances pour 2016 la reconduction des mesures temporaires d'exonération pour les impôts</w:t>
      </w:r>
      <w:r w:rsidR="008375B0">
        <w:rPr>
          <w:rFonts w:ascii="Times New Roman" w:hAnsi="Times New Roman"/>
          <w:sz w:val="24"/>
        </w:rPr>
        <w:t xml:space="preserve"> locaux</w:t>
      </w:r>
      <w:r w:rsidR="001B510A">
        <w:rPr>
          <w:rFonts w:ascii="Times New Roman" w:hAnsi="Times New Roman"/>
          <w:sz w:val="24"/>
        </w:rPr>
        <w:t xml:space="preserve"> pour ceux qui en ont</w:t>
      </w:r>
      <w:r>
        <w:rPr>
          <w:rFonts w:ascii="Times New Roman" w:hAnsi="Times New Roman"/>
          <w:sz w:val="24"/>
        </w:rPr>
        <w:t xml:space="preserve"> bénéficié en 2013 et 2014.</w:t>
      </w:r>
    </w:p>
    <w:p w:rsidR="000100DD" w:rsidRDefault="000100DD">
      <w:pPr>
        <w:jc w:val="both"/>
        <w:rPr>
          <w:rFonts w:ascii="Times New Roman" w:hAnsi="Times New Roman"/>
          <w:sz w:val="24"/>
        </w:rPr>
      </w:pPr>
    </w:p>
    <w:p w:rsidR="000100DD" w:rsidRDefault="005810AD">
      <w:pPr>
        <w:spacing w:after="200" w:line="276" w:lineRule="auto"/>
        <w:jc w:val="both"/>
        <w:rPr>
          <w:rFonts w:ascii="Times New Roman" w:hAnsi="Times New Roman"/>
          <w:sz w:val="24"/>
        </w:rPr>
      </w:pPr>
      <w:r>
        <w:rPr>
          <w:rFonts w:ascii="Times New Roman" w:hAnsi="Times New Roman"/>
          <w:sz w:val="24"/>
        </w:rPr>
        <w:t xml:space="preserve">Nous avons réaffirmé que cela ne réglait pas la suppression de la demi-part supplémentaire ni pour le calcul de l’impôt sur le revenu ni pour les impôts locaux pour ceux qui n’en bénéficiaient pas de 2008 à 2012 ni pour les conséquences en chaîne pour les prestations et cotisations </w:t>
      </w:r>
      <w:r w:rsidR="001B510A">
        <w:rPr>
          <w:rFonts w:ascii="Times New Roman" w:hAnsi="Times New Roman"/>
          <w:sz w:val="24"/>
        </w:rPr>
        <w:t>sociales (CSG, CRDS, CASA</w:t>
      </w:r>
      <w:r w:rsidR="001B510A" w:rsidRPr="00C910C5">
        <w:rPr>
          <w:rFonts w:ascii="Times New Roman" w:hAnsi="Times New Roman"/>
          <w:sz w:val="24"/>
        </w:rPr>
        <w:t>, etc.</w:t>
      </w:r>
      <w:r w:rsidRPr="00C910C5">
        <w:rPr>
          <w:rFonts w:ascii="Times New Roman" w:hAnsi="Times New Roman"/>
          <w:sz w:val="24"/>
        </w:rPr>
        <w:t>).</w:t>
      </w:r>
      <w:r>
        <w:rPr>
          <w:rFonts w:ascii="Times New Roman" w:hAnsi="Times New Roman"/>
          <w:sz w:val="24"/>
        </w:rPr>
        <w:t xml:space="preserve"> Nous avons également mon</w:t>
      </w:r>
      <w:r w:rsidR="001B510A">
        <w:rPr>
          <w:rFonts w:ascii="Times New Roman" w:hAnsi="Times New Roman"/>
          <w:sz w:val="24"/>
        </w:rPr>
        <w:t xml:space="preserve">tré que la suppression de la </w:t>
      </w:r>
      <w:r w:rsidR="00C910C5" w:rsidRPr="00C910C5">
        <w:rPr>
          <w:rFonts w:ascii="Times New Roman" w:hAnsi="Times New Roman"/>
          <w:sz w:val="24"/>
        </w:rPr>
        <w:t>1</w:t>
      </w:r>
      <w:r w:rsidR="00C910C5" w:rsidRPr="00C910C5">
        <w:rPr>
          <w:rFonts w:ascii="Times New Roman" w:hAnsi="Times New Roman"/>
          <w:sz w:val="24"/>
          <w:vertAlign w:val="superscript"/>
        </w:rPr>
        <w:t>ère</w:t>
      </w:r>
      <w:r w:rsidR="001B510A">
        <w:rPr>
          <w:rFonts w:ascii="Times New Roman" w:hAnsi="Times New Roman"/>
          <w:sz w:val="24"/>
        </w:rPr>
        <w:t xml:space="preserve"> </w:t>
      </w:r>
      <w:r>
        <w:rPr>
          <w:rFonts w:ascii="Times New Roman" w:hAnsi="Times New Roman"/>
          <w:sz w:val="24"/>
        </w:rPr>
        <w:t xml:space="preserve">tranche de l’impôt sur le revenu n’avait aucun effet dès un revenu de l’ordre de 1 600 € mensuels pour une part. </w:t>
      </w:r>
    </w:p>
    <w:p w:rsidR="000100DD" w:rsidRDefault="005810AD">
      <w:pPr>
        <w:spacing w:after="200" w:line="276" w:lineRule="auto"/>
        <w:jc w:val="both"/>
        <w:rPr>
          <w:rFonts w:ascii="Times New Roman" w:hAnsi="Times New Roman"/>
          <w:sz w:val="24"/>
        </w:rPr>
      </w:pPr>
      <w:r>
        <w:rPr>
          <w:rFonts w:ascii="Times New Roman" w:hAnsi="Times New Roman"/>
          <w:sz w:val="24"/>
        </w:rPr>
        <w:t>Alors que</w:t>
      </w:r>
      <w:r w:rsidR="00C910C5">
        <w:rPr>
          <w:rFonts w:ascii="Times New Roman" w:hAnsi="Times New Roman"/>
          <w:sz w:val="24"/>
        </w:rPr>
        <w:t xml:space="preserve"> près</w:t>
      </w:r>
      <w:r>
        <w:rPr>
          <w:rFonts w:ascii="Times New Roman" w:hAnsi="Times New Roman"/>
          <w:sz w:val="24"/>
        </w:rPr>
        <w:t xml:space="preserve"> </w:t>
      </w:r>
      <w:r w:rsidR="00C910C5">
        <w:rPr>
          <w:rFonts w:ascii="Times New Roman" w:hAnsi="Times New Roman"/>
          <w:sz w:val="24"/>
        </w:rPr>
        <w:t xml:space="preserve">de </w:t>
      </w:r>
      <w:r>
        <w:rPr>
          <w:rFonts w:ascii="Times New Roman" w:hAnsi="Times New Roman"/>
          <w:sz w:val="24"/>
        </w:rPr>
        <w:t>10</w:t>
      </w:r>
      <w:r w:rsidR="001B510A">
        <w:rPr>
          <w:rFonts w:ascii="Times New Roman" w:hAnsi="Times New Roman"/>
          <w:sz w:val="24"/>
        </w:rPr>
        <w:t> </w:t>
      </w:r>
      <w:r>
        <w:rPr>
          <w:rFonts w:ascii="Times New Roman" w:hAnsi="Times New Roman"/>
          <w:sz w:val="24"/>
        </w:rPr>
        <w:t xml:space="preserve">% des retraités vivent sous le seuil de pauvreté et parmi eux, des femmes en grand nombre, alors que le pouvoir d’achat de tous les retraités recule (le Conseil d’Orientation des Retraites parle de paupérisation), il est regrettable que le gouvernement refuse de prendre en compte la situation de ces derniers et ne revienne pas sur des mesures aux conséquences très négatives.  </w:t>
      </w:r>
    </w:p>
    <w:p w:rsidR="000100DD" w:rsidRDefault="005810AD">
      <w:pPr>
        <w:spacing w:after="200" w:line="276" w:lineRule="auto"/>
        <w:jc w:val="both"/>
        <w:rPr>
          <w:rFonts w:ascii="Times New Roman" w:hAnsi="Times New Roman"/>
          <w:sz w:val="24"/>
        </w:rPr>
      </w:pPr>
      <w:r>
        <w:rPr>
          <w:rFonts w:ascii="Times New Roman" w:hAnsi="Times New Roman"/>
          <w:sz w:val="24"/>
        </w:rPr>
        <w:t>Nous vous demandons, Madame, Monsieur, d’intervenir auprès du gouvernement pour appuyer nos revendications et demander le rétablissement de ces deux mesures.</w:t>
      </w:r>
    </w:p>
    <w:p w:rsidR="000100DD" w:rsidRDefault="000100DD">
      <w:pPr>
        <w:spacing w:after="200" w:line="276" w:lineRule="auto"/>
        <w:jc w:val="both"/>
      </w:pPr>
    </w:p>
    <w:sectPr w:rsidR="000100DD" w:rsidSect="006D39C6">
      <w:pgSz w:w="11906" w:h="16838"/>
      <w:pgMar w:top="1417" w:right="1417" w:bottom="1417" w:left="90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00DD"/>
    <w:rsid w:val="000100DD"/>
    <w:rsid w:val="000233E8"/>
    <w:rsid w:val="001B510A"/>
    <w:rsid w:val="0021750D"/>
    <w:rsid w:val="005810AD"/>
    <w:rsid w:val="006D39C6"/>
    <w:rsid w:val="008375B0"/>
    <w:rsid w:val="00C910C5"/>
    <w:rsid w:val="00CE19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C6"/>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rsid w:val="006D39C6"/>
    <w:pPr>
      <w:keepNext/>
      <w:spacing w:before="240" w:after="120"/>
    </w:pPr>
    <w:rPr>
      <w:rFonts w:ascii="Liberation Sans" w:eastAsia="Microsoft YaHei" w:hAnsi="Liberation Sans" w:cs="Mangal"/>
      <w:sz w:val="28"/>
      <w:szCs w:val="28"/>
    </w:rPr>
  </w:style>
  <w:style w:type="paragraph" w:styleId="Corpsdetexte">
    <w:name w:val="Body Text"/>
    <w:basedOn w:val="Normal"/>
    <w:rsid w:val="006D39C6"/>
    <w:pPr>
      <w:spacing w:after="140" w:line="288" w:lineRule="auto"/>
    </w:pPr>
  </w:style>
  <w:style w:type="paragraph" w:styleId="Liste">
    <w:name w:val="List"/>
    <w:basedOn w:val="Corpsdetexte"/>
    <w:rsid w:val="006D39C6"/>
    <w:rPr>
      <w:rFonts w:cs="Mangal"/>
    </w:rPr>
  </w:style>
  <w:style w:type="paragraph" w:styleId="Lgende">
    <w:name w:val="caption"/>
    <w:basedOn w:val="Normal"/>
    <w:rsid w:val="006D39C6"/>
    <w:pPr>
      <w:suppressLineNumbers/>
      <w:spacing w:before="120" w:after="120"/>
    </w:pPr>
    <w:rPr>
      <w:rFonts w:cs="Mangal"/>
      <w:i/>
      <w:iCs/>
      <w:sz w:val="24"/>
      <w:szCs w:val="24"/>
    </w:rPr>
  </w:style>
  <w:style w:type="paragraph" w:customStyle="1" w:styleId="Index">
    <w:name w:val="Index"/>
    <w:basedOn w:val="Normal"/>
    <w:rsid w:val="006D39C6"/>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2205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permanenceUCR</dc:creator>
  <cp:lastModifiedBy>Martin</cp:lastModifiedBy>
  <cp:revision>2</cp:revision>
  <cp:lastPrinted>2016-05-24T06:43:00Z</cp:lastPrinted>
  <dcterms:created xsi:type="dcterms:W3CDTF">2016-06-01T11:22:00Z</dcterms:created>
  <dcterms:modified xsi:type="dcterms:W3CDTF">2016-06-01T11:22:00Z</dcterms:modified>
  <dc:language>fr-FR</dc:language>
</cp:coreProperties>
</file>